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F0A" w:rsidRPr="00930C6F" w:rsidRDefault="004B4F0A" w:rsidP="004B4F0A">
      <w:pPr>
        <w:spacing w:after="0" w:line="240" w:lineRule="auto"/>
        <w:jc w:val="right"/>
        <w:rPr>
          <w:rFonts w:ascii="Arial" w:hAnsi="Arial" w:cs="Arial"/>
          <w:b/>
          <w:lang w:val="uk-UA"/>
        </w:rPr>
      </w:pPr>
      <w:r w:rsidRPr="00930C6F">
        <w:rPr>
          <w:rFonts w:ascii="Arial" w:hAnsi="Arial" w:cs="Arial"/>
          <w:b/>
          <w:lang w:val="uk-UA"/>
        </w:rPr>
        <w:t xml:space="preserve">Додаток 7 </w:t>
      </w:r>
    </w:p>
    <w:p w:rsidR="004B4F0A" w:rsidRPr="00930C6F" w:rsidRDefault="004B4F0A" w:rsidP="004B4F0A">
      <w:pPr>
        <w:spacing w:after="0" w:line="240" w:lineRule="auto"/>
        <w:jc w:val="right"/>
        <w:rPr>
          <w:rFonts w:ascii="Arial" w:hAnsi="Arial" w:cs="Arial"/>
          <w:bCs/>
          <w:lang w:val="uk-UA"/>
        </w:rPr>
      </w:pPr>
      <w:r w:rsidRPr="00930C6F">
        <w:rPr>
          <w:rFonts w:ascii="Arial" w:hAnsi="Arial" w:cs="Arial"/>
          <w:lang w:val="uk-UA"/>
        </w:rPr>
        <w:t xml:space="preserve"> до Порядку розгляду звернень та особистого прийому клієнтів в </w:t>
      </w:r>
      <w:r w:rsidR="00767310" w:rsidRPr="00930C6F">
        <w:rPr>
          <w:rFonts w:ascii="Arial" w:hAnsi="Arial" w:cs="Arial"/>
          <w:lang w:val="uk-UA"/>
        </w:rPr>
        <w:t>АТ «КОМІНБАНК»</w:t>
      </w:r>
    </w:p>
    <w:p w:rsidR="004B4F0A" w:rsidRPr="00930C6F" w:rsidRDefault="004B4F0A" w:rsidP="00F440B1">
      <w:pPr>
        <w:spacing w:after="0" w:line="240" w:lineRule="auto"/>
        <w:rPr>
          <w:rFonts w:ascii="Times New Roman" w:hAnsi="Times New Roman" w:cs="Times New Roman"/>
          <w:b/>
          <w:sz w:val="24"/>
          <w:szCs w:val="24"/>
          <w:lang w:val="uk-UA"/>
        </w:rPr>
      </w:pPr>
    </w:p>
    <w:p w:rsidR="00F440B1" w:rsidRPr="00930C6F" w:rsidRDefault="00F440B1" w:rsidP="00F440B1">
      <w:pPr>
        <w:spacing w:after="0" w:line="240" w:lineRule="auto"/>
        <w:rPr>
          <w:rFonts w:ascii="Times New Roman" w:hAnsi="Times New Roman" w:cs="Times New Roman"/>
          <w:b/>
          <w:sz w:val="24"/>
          <w:szCs w:val="24"/>
          <w:lang w:val="uk-UA"/>
        </w:rPr>
      </w:pPr>
    </w:p>
    <w:p w:rsidR="00F440B1" w:rsidRPr="00930C6F" w:rsidRDefault="00F440B1" w:rsidP="00F440B1">
      <w:pPr>
        <w:spacing w:after="0" w:line="240" w:lineRule="auto"/>
        <w:rPr>
          <w:rFonts w:ascii="Times New Roman" w:hAnsi="Times New Roman" w:cs="Times New Roman"/>
          <w:b/>
          <w:sz w:val="24"/>
          <w:szCs w:val="24"/>
          <w:lang w:val="uk-UA"/>
        </w:rPr>
      </w:pPr>
    </w:p>
    <w:p w:rsidR="00B001FB" w:rsidRPr="00930C6F" w:rsidRDefault="004B4F0A" w:rsidP="004B4F0A">
      <w:pPr>
        <w:jc w:val="center"/>
        <w:rPr>
          <w:rFonts w:ascii="Times New Roman" w:hAnsi="Times New Roman" w:cs="Times New Roman"/>
          <w:b/>
          <w:sz w:val="28"/>
          <w:szCs w:val="28"/>
          <w:lang w:val="uk-UA"/>
        </w:rPr>
      </w:pPr>
      <w:bookmarkStart w:id="0" w:name="_Hlk149316216"/>
      <w:r w:rsidRPr="00930C6F">
        <w:rPr>
          <w:rFonts w:ascii="Times New Roman" w:hAnsi="Times New Roman" w:cs="Times New Roman"/>
          <w:b/>
          <w:sz w:val="28"/>
          <w:szCs w:val="28"/>
          <w:lang w:val="uk-UA"/>
        </w:rPr>
        <w:t xml:space="preserve">Пам’ятка для </w:t>
      </w:r>
      <w:r w:rsidR="009D4B2C" w:rsidRPr="00930C6F">
        <w:rPr>
          <w:rFonts w:ascii="Times New Roman" w:hAnsi="Times New Roman" w:cs="Times New Roman"/>
          <w:b/>
          <w:sz w:val="28"/>
          <w:szCs w:val="28"/>
          <w:lang w:val="uk-UA"/>
        </w:rPr>
        <w:t>к</w:t>
      </w:r>
      <w:r w:rsidRPr="00930C6F">
        <w:rPr>
          <w:rFonts w:ascii="Times New Roman" w:hAnsi="Times New Roman" w:cs="Times New Roman"/>
          <w:b/>
          <w:sz w:val="28"/>
          <w:szCs w:val="28"/>
          <w:lang w:val="uk-UA"/>
        </w:rPr>
        <w:t>лієнтів про п</w:t>
      </w:r>
      <w:r w:rsidR="00B001FB" w:rsidRPr="00930C6F">
        <w:rPr>
          <w:rFonts w:ascii="Times New Roman" w:hAnsi="Times New Roman" w:cs="Times New Roman"/>
          <w:b/>
          <w:sz w:val="28"/>
          <w:szCs w:val="28"/>
          <w:lang w:val="uk-UA"/>
        </w:rPr>
        <w:t>орядок та вимоги подачі звернень</w:t>
      </w:r>
      <w:bookmarkEnd w:id="0"/>
      <w:r w:rsidR="00B001FB" w:rsidRPr="00930C6F">
        <w:rPr>
          <w:rFonts w:ascii="Times New Roman" w:hAnsi="Times New Roman" w:cs="Times New Roman"/>
          <w:b/>
          <w:sz w:val="28"/>
          <w:szCs w:val="28"/>
          <w:lang w:val="uk-UA"/>
        </w:rPr>
        <w:t xml:space="preserve"> </w:t>
      </w:r>
    </w:p>
    <w:p w:rsidR="00B001FB" w:rsidRPr="00930C6F" w:rsidRDefault="00B001FB" w:rsidP="00FB08C0">
      <w:pPr>
        <w:ind w:firstLine="708"/>
        <w:jc w:val="both"/>
        <w:rPr>
          <w:rFonts w:ascii="Times New Roman" w:hAnsi="Times New Roman" w:cs="Times New Roman"/>
          <w:sz w:val="24"/>
          <w:szCs w:val="24"/>
          <w:u w:val="single"/>
          <w:lang w:val="uk-UA"/>
        </w:rPr>
      </w:pPr>
      <w:r w:rsidRPr="00930C6F">
        <w:rPr>
          <w:rFonts w:ascii="Times New Roman" w:hAnsi="Times New Roman" w:cs="Times New Roman"/>
          <w:sz w:val="24"/>
          <w:szCs w:val="24"/>
          <w:lang w:val="uk-UA"/>
        </w:rPr>
        <w:t xml:space="preserve">Розгляд звернень здійснюється відповідно до вимог Закону України «Про звернення громадян», </w:t>
      </w:r>
      <w:r w:rsidR="00767310" w:rsidRPr="00930C6F">
        <w:rPr>
          <w:rFonts w:ascii="Times New Roman" w:hAnsi="Times New Roman" w:cs="Times New Roman"/>
          <w:sz w:val="24"/>
          <w:szCs w:val="24"/>
          <w:shd w:val="clear" w:color="auto" w:fill="FFFFFF"/>
          <w:lang w:val="uk-UA"/>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у медіа</w:t>
      </w:r>
      <w:r w:rsidRPr="00930C6F">
        <w:rPr>
          <w:rFonts w:ascii="Times New Roman" w:hAnsi="Times New Roman" w:cs="Times New Roman"/>
          <w:sz w:val="24"/>
          <w:szCs w:val="24"/>
          <w:lang w:val="uk-UA"/>
        </w:rPr>
        <w:t xml:space="preserve">, затвердженої постановою КМУ від 14.04.1997 </w:t>
      </w:r>
      <w:r w:rsidR="00767310" w:rsidRPr="00930C6F">
        <w:rPr>
          <w:rFonts w:ascii="Times New Roman" w:hAnsi="Times New Roman" w:cs="Times New Roman"/>
          <w:sz w:val="24"/>
          <w:szCs w:val="24"/>
          <w:lang w:val="uk-UA"/>
        </w:rPr>
        <w:t>№</w:t>
      </w:r>
      <w:r w:rsidRPr="00930C6F">
        <w:rPr>
          <w:rFonts w:ascii="Times New Roman" w:hAnsi="Times New Roman" w:cs="Times New Roman"/>
          <w:sz w:val="24"/>
          <w:szCs w:val="24"/>
          <w:lang w:val="uk-UA"/>
        </w:rPr>
        <w:t xml:space="preserve"> 348</w:t>
      </w:r>
      <w:r w:rsidR="00767310" w:rsidRPr="00930C6F">
        <w:rPr>
          <w:rFonts w:ascii="Times New Roman" w:hAnsi="Times New Roman" w:cs="Times New Roman"/>
          <w:sz w:val="24"/>
          <w:szCs w:val="24"/>
          <w:lang w:val="uk-UA"/>
        </w:rPr>
        <w:t xml:space="preserve"> (зі змінами)</w:t>
      </w:r>
      <w:r w:rsidRPr="00930C6F">
        <w:rPr>
          <w:rFonts w:ascii="Times New Roman" w:hAnsi="Times New Roman" w:cs="Times New Roman"/>
          <w:sz w:val="24"/>
          <w:szCs w:val="24"/>
          <w:lang w:val="uk-UA"/>
        </w:rPr>
        <w:t xml:space="preserve">, Методичних рекомендацій щодо організації розгляду звернень та проведення особистого прийому клієнтів у банках України, схваленого Рішенням Правління НБУ 28.11.2019 </w:t>
      </w:r>
      <w:r w:rsidR="00767310" w:rsidRPr="00930C6F">
        <w:rPr>
          <w:rFonts w:ascii="Times New Roman" w:hAnsi="Times New Roman" w:cs="Times New Roman"/>
          <w:sz w:val="24"/>
          <w:szCs w:val="24"/>
          <w:lang w:val="uk-UA"/>
        </w:rPr>
        <w:t>№</w:t>
      </w:r>
      <w:r w:rsidRPr="00930C6F">
        <w:rPr>
          <w:rFonts w:ascii="Times New Roman" w:hAnsi="Times New Roman" w:cs="Times New Roman"/>
          <w:sz w:val="24"/>
          <w:szCs w:val="24"/>
          <w:lang w:val="uk-UA"/>
        </w:rPr>
        <w:t xml:space="preserve"> 889-рш</w:t>
      </w:r>
      <w:r w:rsidR="00767310" w:rsidRPr="00930C6F">
        <w:rPr>
          <w:rFonts w:ascii="Times New Roman" w:hAnsi="Times New Roman" w:cs="Times New Roman"/>
          <w:sz w:val="24"/>
          <w:szCs w:val="24"/>
          <w:lang w:val="uk-UA"/>
        </w:rPr>
        <w:t xml:space="preserve"> (зі змінами)</w:t>
      </w:r>
      <w:r w:rsidRPr="00930C6F">
        <w:rPr>
          <w:rFonts w:ascii="Times New Roman" w:hAnsi="Times New Roman" w:cs="Times New Roman"/>
          <w:sz w:val="24"/>
          <w:szCs w:val="24"/>
          <w:lang w:val="uk-UA"/>
        </w:rPr>
        <w:t xml:space="preserve"> та інших </w:t>
      </w:r>
      <w:r w:rsidR="00B34215" w:rsidRPr="00930C6F">
        <w:rPr>
          <w:rFonts w:ascii="Times New Roman" w:hAnsi="Times New Roman" w:cs="Times New Roman"/>
          <w:sz w:val="24"/>
          <w:szCs w:val="24"/>
          <w:lang w:val="uk-UA"/>
        </w:rPr>
        <w:t>розпорядчих</w:t>
      </w:r>
      <w:r w:rsidRPr="00930C6F">
        <w:rPr>
          <w:rFonts w:ascii="Times New Roman" w:hAnsi="Times New Roman" w:cs="Times New Roman"/>
          <w:sz w:val="24"/>
          <w:szCs w:val="24"/>
          <w:lang w:val="uk-UA"/>
        </w:rPr>
        <w:t xml:space="preserve"> актів Національного банку України та </w:t>
      </w:r>
      <w:r w:rsidR="00767310" w:rsidRPr="00930C6F">
        <w:rPr>
          <w:rFonts w:ascii="Times New Roman" w:hAnsi="Times New Roman" w:cs="Times New Roman"/>
          <w:sz w:val="24"/>
          <w:szCs w:val="24"/>
          <w:lang w:val="uk-UA"/>
        </w:rPr>
        <w:t xml:space="preserve">Порядку розгляду звернень та особистого прийому клієнтів </w:t>
      </w:r>
      <w:r w:rsidRPr="00930C6F">
        <w:rPr>
          <w:rFonts w:ascii="Times New Roman" w:hAnsi="Times New Roman" w:cs="Times New Roman"/>
          <w:sz w:val="24"/>
          <w:szCs w:val="24"/>
          <w:lang w:val="uk-UA"/>
        </w:rPr>
        <w:t>в А</w:t>
      </w:r>
      <w:r w:rsidR="00767310" w:rsidRPr="00930C6F">
        <w:rPr>
          <w:rFonts w:ascii="Times New Roman" w:hAnsi="Times New Roman" w:cs="Times New Roman"/>
          <w:sz w:val="24"/>
          <w:szCs w:val="24"/>
          <w:lang w:val="uk-UA"/>
        </w:rPr>
        <w:t>КЦІОНЕРНОМУ ТОВАРИСТВІ «КОМІНБАНК»</w:t>
      </w:r>
      <w:r w:rsidR="004B4F0A" w:rsidRPr="00930C6F">
        <w:rPr>
          <w:rFonts w:ascii="Times New Roman" w:hAnsi="Times New Roman" w:cs="Times New Roman"/>
          <w:sz w:val="24"/>
          <w:szCs w:val="24"/>
          <w:lang w:val="uk-UA"/>
        </w:rPr>
        <w:t>.</w:t>
      </w:r>
    </w:p>
    <w:p w:rsidR="00DE3413" w:rsidRPr="00930C6F" w:rsidRDefault="00DE3413" w:rsidP="00DE3413">
      <w:pPr>
        <w:spacing w:after="0"/>
        <w:ind w:firstLine="708"/>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Клієнт має право подати звернення особисто або через уповноважену на це іншу особу в усіх місцях надання послуг Клієнтам.</w:t>
      </w:r>
    </w:p>
    <w:p w:rsidR="005226D9" w:rsidRPr="00930C6F" w:rsidRDefault="005226D9" w:rsidP="00DE3413">
      <w:pPr>
        <w:spacing w:after="0"/>
        <w:ind w:right="29" w:firstLine="708"/>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Усі звернення мають бути офо</w:t>
      </w:r>
      <w:bookmarkStart w:id="1" w:name="_GoBack"/>
      <w:bookmarkEnd w:id="1"/>
      <w:r w:rsidRPr="00930C6F">
        <w:rPr>
          <w:rFonts w:ascii="Times New Roman" w:hAnsi="Times New Roman" w:cs="Times New Roman"/>
          <w:sz w:val="24"/>
          <w:szCs w:val="24"/>
          <w:lang w:val="uk-UA"/>
        </w:rPr>
        <w:t xml:space="preserve">рмлені відповідно до вимог статті 5 Закону України «Про звернення громадян». У зверненні зазначаються прізвище, ім'я, по батькові, місце проживання громадянина та викладено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sidRPr="00930C6F">
        <w:rPr>
          <w:rFonts w:ascii="Times New Roman" w:hAnsi="Times New Roman" w:cs="Times New Roman"/>
          <w:sz w:val="24"/>
          <w:szCs w:val="24"/>
          <w:lang w:val="uk-UA"/>
        </w:rPr>
        <w:t>розбірливо</w:t>
      </w:r>
      <w:proofErr w:type="spellEnd"/>
      <w:r w:rsidRPr="00930C6F">
        <w:rPr>
          <w:rFonts w:ascii="Times New Roman" w:hAnsi="Times New Roman" w:cs="Times New Roman"/>
          <w:sz w:val="24"/>
          <w:szCs w:val="24"/>
          <w:lang w:val="uk-UA"/>
        </w:rPr>
        <w:t xml:space="preserve"> і чітко, підписано заявником із зазначенням дати. </w:t>
      </w:r>
    </w:p>
    <w:p w:rsidR="005226D9" w:rsidRPr="00930C6F" w:rsidRDefault="005226D9" w:rsidP="005226D9">
      <w:pPr>
        <w:spacing w:after="0"/>
        <w:ind w:right="29" w:firstLine="708"/>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Звернення від юридичних осіб мають бути оформлені належним чином, а саме: у зверненні зазначаються повна назва, код ЄДРПОУ, місце реєстрації юридичної особи та викладено суть порушеного питання, зауваження, пропозиції, заяви чи скарги, прохання чи вимоги. Письмове звернення має бути надруковано, підписано уповноваженою особою заявника, а також за необхідності підпис заявника скріплюється печаткою юридичної особи із зазначенням дати.</w:t>
      </w:r>
    </w:p>
    <w:p w:rsidR="005226D9" w:rsidRPr="00930C6F" w:rsidRDefault="005226D9" w:rsidP="005226D9">
      <w:pPr>
        <w:ind w:right="29" w:firstLine="708"/>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Звернення, оформлене без дотримання зазначених вимог, повертається заявникові з відповідними роз'ясненнями не пізніше, ніж через десять днів від дня його надходження.</w:t>
      </w:r>
    </w:p>
    <w:p w:rsidR="00AA7CEE" w:rsidRPr="00930C6F" w:rsidRDefault="00DE3413" w:rsidP="00DE3413">
      <w:pPr>
        <w:tabs>
          <w:tab w:val="left" w:pos="709"/>
        </w:tabs>
        <w:spacing w:after="0" w:line="247" w:lineRule="auto"/>
        <w:ind w:right="2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ab/>
      </w:r>
      <w:r w:rsidR="00AA7CEE" w:rsidRPr="00930C6F">
        <w:rPr>
          <w:rFonts w:ascii="Times New Roman" w:hAnsi="Times New Roman" w:cs="Times New Roman"/>
          <w:sz w:val="24"/>
          <w:szCs w:val="24"/>
          <w:lang w:val="uk-UA"/>
        </w:rPr>
        <w:t xml:space="preserve">Всі звернення розглядаються протягом тридцяти календарних днів від дня їх надходження, а ті, які не потребують додаткового вивчення, – невідкладно, але не пізніше 10 днів з дня їх отримання. </w:t>
      </w:r>
    </w:p>
    <w:p w:rsidR="00AA7CEE" w:rsidRPr="00930C6F" w:rsidRDefault="00AA7CEE" w:rsidP="00DE3413">
      <w:pPr>
        <w:spacing w:after="0"/>
        <w:ind w:left="-15" w:right="12" w:firstLine="735"/>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Якщо для вирішення порушених питань слід провести перевірку інформації, викладеної у зверненнях, отримати додаткові матеріали, то строк розгляду звернень може бути продовжено з повідомленням про це осіб, які подали звернення. </w:t>
      </w:r>
    </w:p>
    <w:p w:rsidR="00AA7CEE" w:rsidRPr="00930C6F" w:rsidRDefault="00AA7CEE" w:rsidP="00AA7CEE">
      <w:pPr>
        <w:ind w:right="29" w:firstLine="708"/>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Загальний строк вирішення питань, порушених у зверненнях громадян, не може перевищувати 45 днів.</w:t>
      </w:r>
    </w:p>
    <w:p w:rsidR="00FE616C" w:rsidRPr="00930C6F" w:rsidRDefault="00B74C15" w:rsidP="00DE3413">
      <w:pPr>
        <w:spacing w:after="0"/>
        <w:ind w:firstLine="708"/>
        <w:jc w:val="both"/>
        <w:rPr>
          <w:rFonts w:ascii="Times New Roman" w:hAnsi="Times New Roman" w:cs="Times New Roman"/>
          <w:sz w:val="24"/>
          <w:szCs w:val="24"/>
          <w:shd w:val="clear" w:color="auto" w:fill="FFFFFF"/>
          <w:lang w:val="uk-UA"/>
        </w:rPr>
      </w:pPr>
      <w:r w:rsidRPr="00930C6F">
        <w:rPr>
          <w:rFonts w:ascii="Times New Roman" w:hAnsi="Times New Roman" w:cs="Times New Roman"/>
          <w:sz w:val="24"/>
          <w:szCs w:val="24"/>
          <w:lang w:val="uk-UA"/>
        </w:rPr>
        <w:t xml:space="preserve">Клієнт має право залишити своє звернення, зателефонувавши за номером </w:t>
      </w:r>
      <w:r w:rsidR="00FB08C0" w:rsidRPr="00930C6F">
        <w:rPr>
          <w:rFonts w:ascii="Times New Roman" w:hAnsi="Times New Roman" w:cs="Times New Roman"/>
          <w:sz w:val="24"/>
          <w:szCs w:val="24"/>
          <w:lang w:val="uk-UA"/>
        </w:rPr>
        <w:t>«Г</w:t>
      </w:r>
      <w:r w:rsidRPr="00930C6F">
        <w:rPr>
          <w:rFonts w:ascii="Times New Roman" w:hAnsi="Times New Roman" w:cs="Times New Roman"/>
          <w:sz w:val="24"/>
          <w:szCs w:val="24"/>
          <w:lang w:val="uk-UA"/>
        </w:rPr>
        <w:t xml:space="preserve">арячої лінії» </w:t>
      </w:r>
      <w:r w:rsidR="00BF1C17" w:rsidRPr="00930C6F">
        <w:rPr>
          <w:rFonts w:ascii="Times New Roman" w:hAnsi="Times New Roman" w:cs="Times New Roman"/>
          <w:sz w:val="24"/>
          <w:szCs w:val="24"/>
          <w:lang w:val="uk-UA"/>
        </w:rPr>
        <w:t xml:space="preserve">до Контакт центру: </w:t>
      </w:r>
      <w:r w:rsidR="00BF1C17" w:rsidRPr="00930C6F">
        <w:rPr>
          <w:rFonts w:ascii="Times New Roman" w:hAnsi="Times New Roman" w:cs="Times New Roman"/>
          <w:sz w:val="24"/>
          <w:szCs w:val="24"/>
          <w:shd w:val="clear" w:color="auto" w:fill="FFFFFF"/>
        </w:rPr>
        <w:t xml:space="preserve">0 800 501 </w:t>
      </w:r>
      <w:r w:rsidR="00BF1C17" w:rsidRPr="00930C6F">
        <w:rPr>
          <w:rFonts w:ascii="Times New Roman" w:hAnsi="Times New Roman" w:cs="Times New Roman"/>
          <w:sz w:val="24"/>
          <w:szCs w:val="24"/>
          <w:shd w:val="clear" w:color="auto" w:fill="FFFFFF"/>
          <w:lang w:val="uk-UA"/>
        </w:rPr>
        <w:t>200 (дзвінки безкоштовні у межах України), +38 (044) 290-79-00 (вартість дзвінків згідно з тарифами вашого оператора).</w:t>
      </w:r>
    </w:p>
    <w:p w:rsidR="00FE616C" w:rsidRPr="00930C6F" w:rsidRDefault="00FE616C" w:rsidP="00DE3413">
      <w:pPr>
        <w:spacing w:after="0"/>
        <w:jc w:val="both"/>
        <w:rPr>
          <w:rFonts w:ascii="Times New Roman" w:hAnsi="Times New Roman" w:cs="Times New Roman"/>
          <w:sz w:val="24"/>
          <w:szCs w:val="24"/>
          <w:shd w:val="clear" w:color="auto" w:fill="FFFFFF"/>
          <w:lang w:val="uk-UA"/>
        </w:rPr>
      </w:pPr>
      <w:r w:rsidRPr="00930C6F">
        <w:rPr>
          <w:rFonts w:ascii="Times New Roman" w:hAnsi="Times New Roman" w:cs="Times New Roman"/>
          <w:sz w:val="24"/>
          <w:szCs w:val="24"/>
          <w:lang w:val="uk-UA"/>
        </w:rPr>
        <w:t xml:space="preserve">В усному зверненні клієнт зазначає:  </w:t>
      </w:r>
    </w:p>
    <w:p w:rsidR="00FE616C" w:rsidRPr="00930C6F" w:rsidRDefault="00FE616C" w:rsidP="00FB08C0">
      <w:pPr>
        <w:numPr>
          <w:ilvl w:val="0"/>
          <w:numId w:val="2"/>
        </w:numPr>
        <w:spacing w:after="0" w:line="247" w:lineRule="auto"/>
        <w:ind w:left="0" w:right="2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прізвище, ім’я, по батькові; </w:t>
      </w:r>
    </w:p>
    <w:p w:rsidR="00FE616C" w:rsidRPr="00930C6F" w:rsidRDefault="00FE616C" w:rsidP="00FB08C0">
      <w:pPr>
        <w:numPr>
          <w:ilvl w:val="0"/>
          <w:numId w:val="2"/>
        </w:numPr>
        <w:spacing w:after="18" w:line="247" w:lineRule="auto"/>
        <w:ind w:left="0" w:right="2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місце проживання (повну поштову адресу, на яку надсилається відповідь); </w:t>
      </w:r>
    </w:p>
    <w:p w:rsidR="00FE616C" w:rsidRPr="00930C6F" w:rsidRDefault="00FE616C" w:rsidP="00FB08C0">
      <w:pPr>
        <w:numPr>
          <w:ilvl w:val="0"/>
          <w:numId w:val="2"/>
        </w:numPr>
        <w:spacing w:after="18" w:line="247" w:lineRule="auto"/>
        <w:ind w:left="0" w:right="2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контактний телефон; </w:t>
      </w:r>
    </w:p>
    <w:p w:rsidR="00FE616C" w:rsidRPr="00930C6F" w:rsidRDefault="00FE616C" w:rsidP="00FB08C0">
      <w:pPr>
        <w:numPr>
          <w:ilvl w:val="0"/>
          <w:numId w:val="2"/>
        </w:numPr>
        <w:spacing w:after="18" w:line="247" w:lineRule="auto"/>
        <w:ind w:left="0" w:right="2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електронну поштову адресу, якщо на неї надається відповідь; </w:t>
      </w:r>
    </w:p>
    <w:p w:rsidR="006D07F4" w:rsidRPr="00930C6F" w:rsidRDefault="00FE616C" w:rsidP="00FB08C0">
      <w:pPr>
        <w:numPr>
          <w:ilvl w:val="0"/>
          <w:numId w:val="2"/>
        </w:numPr>
        <w:spacing w:after="18" w:line="247" w:lineRule="auto"/>
        <w:ind w:left="0" w:right="2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суть порушеного питання. </w:t>
      </w:r>
    </w:p>
    <w:p w:rsidR="00FE616C" w:rsidRPr="00930C6F" w:rsidRDefault="00FE616C" w:rsidP="00FB08C0">
      <w:pPr>
        <w:spacing w:after="18" w:line="247" w:lineRule="auto"/>
        <w:ind w:right="2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У разі, якщо Клієнт в телефонній розмові бажає отримати письмову відповідь на своє звернення, то</w:t>
      </w:r>
      <w:r w:rsidR="00E82527" w:rsidRPr="00930C6F">
        <w:rPr>
          <w:rFonts w:ascii="Times New Roman" w:hAnsi="Times New Roman" w:cs="Times New Roman"/>
          <w:sz w:val="24"/>
          <w:szCs w:val="24"/>
          <w:lang w:val="uk-UA"/>
        </w:rPr>
        <w:t xml:space="preserve"> він зазначає це в своєму зверненні</w:t>
      </w:r>
      <w:r w:rsidRPr="00930C6F">
        <w:rPr>
          <w:rFonts w:ascii="Times New Roman" w:hAnsi="Times New Roman" w:cs="Times New Roman"/>
          <w:sz w:val="24"/>
          <w:szCs w:val="24"/>
          <w:lang w:val="uk-UA"/>
        </w:rPr>
        <w:t>.</w:t>
      </w:r>
      <w:r w:rsidRPr="00930C6F">
        <w:rPr>
          <w:rFonts w:ascii="Times New Roman" w:eastAsia="Calibri" w:hAnsi="Times New Roman" w:cs="Times New Roman"/>
          <w:sz w:val="24"/>
          <w:szCs w:val="24"/>
          <w:lang w:val="uk-UA"/>
        </w:rPr>
        <w:t xml:space="preserve"> </w:t>
      </w:r>
    </w:p>
    <w:p w:rsidR="00FB08C0" w:rsidRPr="00930C6F" w:rsidRDefault="00FB08C0" w:rsidP="00FB08C0">
      <w:pPr>
        <w:spacing w:after="18" w:line="247" w:lineRule="auto"/>
        <w:ind w:right="29"/>
        <w:jc w:val="both"/>
        <w:rPr>
          <w:rFonts w:ascii="Times New Roman" w:hAnsi="Times New Roman" w:cs="Times New Roman"/>
          <w:sz w:val="24"/>
          <w:szCs w:val="24"/>
          <w:lang w:val="uk-UA"/>
        </w:rPr>
      </w:pPr>
    </w:p>
    <w:p w:rsidR="00BF1C17" w:rsidRPr="00930C6F" w:rsidRDefault="00BF1C17" w:rsidP="00FB08C0">
      <w:pPr>
        <w:ind w:firstLine="708"/>
        <w:jc w:val="both"/>
        <w:rPr>
          <w:rFonts w:ascii="Times New Roman" w:hAnsi="Times New Roman" w:cs="Times New Roman"/>
          <w:sz w:val="24"/>
          <w:szCs w:val="24"/>
          <w:lang w:val="uk-UA"/>
        </w:rPr>
      </w:pPr>
      <w:r w:rsidRPr="00930C6F">
        <w:rPr>
          <w:rFonts w:ascii="Times New Roman" w:hAnsi="Times New Roman" w:cs="Times New Roman"/>
          <w:sz w:val="24"/>
          <w:szCs w:val="24"/>
          <w:shd w:val="clear" w:color="auto" w:fill="FFFFFF"/>
          <w:lang w:val="uk-UA"/>
        </w:rPr>
        <w:lastRenderedPageBreak/>
        <w:t xml:space="preserve">Клієнт має право направити своє звернення на поштову адресу Банку: </w:t>
      </w:r>
      <w:r w:rsidRPr="00930C6F">
        <w:rPr>
          <w:rFonts w:ascii="Times New Roman" w:hAnsi="Times New Roman" w:cs="Times New Roman"/>
          <w:sz w:val="24"/>
          <w:szCs w:val="24"/>
          <w:lang w:val="uk-UA"/>
        </w:rPr>
        <w:t xml:space="preserve">03150, м. Київ, вул. </w:t>
      </w:r>
      <w:proofErr w:type="spellStart"/>
      <w:r w:rsidRPr="00930C6F">
        <w:rPr>
          <w:rFonts w:ascii="Times New Roman" w:hAnsi="Times New Roman" w:cs="Times New Roman"/>
          <w:sz w:val="24"/>
          <w:szCs w:val="24"/>
          <w:lang w:val="uk-UA"/>
        </w:rPr>
        <w:t>Предславинська</w:t>
      </w:r>
      <w:proofErr w:type="spellEnd"/>
      <w:r w:rsidRPr="00930C6F">
        <w:rPr>
          <w:rFonts w:ascii="Times New Roman" w:hAnsi="Times New Roman" w:cs="Times New Roman"/>
          <w:sz w:val="24"/>
          <w:szCs w:val="24"/>
          <w:lang w:val="uk-UA"/>
        </w:rPr>
        <w:t>, 28.</w:t>
      </w:r>
    </w:p>
    <w:p w:rsidR="00BF1C17" w:rsidRPr="00930C6F" w:rsidRDefault="00BF1C17" w:rsidP="00E82527">
      <w:pPr>
        <w:spacing w:after="60" w:line="240" w:lineRule="auto"/>
        <w:ind w:firstLine="70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Також Клієнт має право надіслати електронне звернення на електронну адресу: </w:t>
      </w:r>
      <w:hyperlink r:id="rId5" w:history="1">
        <w:r w:rsidRPr="00930C6F">
          <w:rPr>
            <w:rStyle w:val="a6"/>
            <w:rFonts w:ascii="Times New Roman" w:hAnsi="Times New Roman" w:cs="Times New Roman"/>
            <w:color w:val="auto"/>
            <w:sz w:val="24"/>
            <w:szCs w:val="24"/>
            <w:bdr w:val="none" w:sz="0" w:space="0" w:color="auto" w:frame="1"/>
            <w:shd w:val="clear" w:color="auto" w:fill="FFFFFF"/>
          </w:rPr>
          <w:t>info@cib.com.ua</w:t>
        </w:r>
      </w:hyperlink>
      <w:r w:rsidRPr="00930C6F">
        <w:rPr>
          <w:rFonts w:ascii="Times New Roman" w:hAnsi="Times New Roman" w:cs="Times New Roman"/>
          <w:sz w:val="24"/>
          <w:szCs w:val="24"/>
          <w:u w:val="single"/>
          <w:lang w:val="uk-UA"/>
        </w:rPr>
        <w:t>,</w:t>
      </w:r>
      <w:r w:rsidRPr="00930C6F">
        <w:rPr>
          <w:rFonts w:ascii="Times New Roman" w:hAnsi="Times New Roman" w:cs="Times New Roman"/>
          <w:sz w:val="24"/>
          <w:szCs w:val="24"/>
          <w:lang w:val="uk-UA"/>
        </w:rPr>
        <w:t xml:space="preserve"> або після заповнення електронної форми встановленого зразка на веб-сайті Банку</w:t>
      </w:r>
      <w:r w:rsidR="00931E60" w:rsidRPr="00930C6F">
        <w:rPr>
          <w:rFonts w:ascii="Times New Roman" w:hAnsi="Times New Roman" w:cs="Times New Roman"/>
          <w:sz w:val="24"/>
          <w:szCs w:val="24"/>
          <w:lang w:val="uk-UA"/>
        </w:rPr>
        <w:t xml:space="preserve"> та через Чат-бот Банку</w:t>
      </w:r>
      <w:r w:rsidRPr="00930C6F">
        <w:rPr>
          <w:rFonts w:ascii="Times New Roman" w:hAnsi="Times New Roman" w:cs="Times New Roman"/>
          <w:sz w:val="24"/>
          <w:szCs w:val="24"/>
          <w:lang w:val="uk-UA"/>
        </w:rPr>
        <w:t xml:space="preserve">. Електронне звернення також може бути надіслано через соціальні мережі на офіційну сторінку Банку </w:t>
      </w:r>
      <w:hyperlink r:id="rId6" w:history="1">
        <w:r w:rsidRPr="00930C6F">
          <w:rPr>
            <w:rStyle w:val="a6"/>
            <w:rFonts w:ascii="Times New Roman" w:hAnsi="Times New Roman" w:cs="Times New Roman"/>
            <w:color w:val="auto"/>
            <w:sz w:val="24"/>
            <w:szCs w:val="24"/>
          </w:rPr>
          <w:t>https://www.facebook.com/comin.bank/</w:t>
        </w:r>
      </w:hyperlink>
      <w:r w:rsidRPr="00930C6F">
        <w:rPr>
          <w:rFonts w:ascii="Times New Roman" w:hAnsi="Times New Roman" w:cs="Times New Roman"/>
          <w:sz w:val="24"/>
          <w:szCs w:val="24"/>
          <w:lang w:val="uk-UA"/>
        </w:rPr>
        <w:t>.</w:t>
      </w:r>
    </w:p>
    <w:p w:rsidR="00E82527" w:rsidRPr="00930C6F" w:rsidRDefault="00E82527" w:rsidP="00E82527">
      <w:pPr>
        <w:spacing w:after="0"/>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В електронному зверненні клієнт зазначає:  </w:t>
      </w:r>
    </w:p>
    <w:p w:rsidR="00E82527" w:rsidRPr="00930C6F" w:rsidRDefault="00E82527" w:rsidP="00E82527">
      <w:pPr>
        <w:spacing w:after="0"/>
        <w:ind w:firstLine="70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1)</w:t>
      </w:r>
      <w:r w:rsidRPr="00930C6F">
        <w:rPr>
          <w:rFonts w:ascii="Times New Roman" w:hAnsi="Times New Roman" w:cs="Times New Roman"/>
          <w:sz w:val="24"/>
          <w:szCs w:val="24"/>
          <w:lang w:val="uk-UA"/>
        </w:rPr>
        <w:tab/>
        <w:t xml:space="preserve">прізвище, ім’я, по батькові; </w:t>
      </w:r>
    </w:p>
    <w:p w:rsidR="00E82527" w:rsidRPr="00930C6F" w:rsidRDefault="00E82527" w:rsidP="00E82527">
      <w:pPr>
        <w:spacing w:after="0"/>
        <w:ind w:firstLine="70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2)</w:t>
      </w:r>
      <w:r w:rsidRPr="00930C6F">
        <w:rPr>
          <w:rFonts w:ascii="Times New Roman" w:hAnsi="Times New Roman" w:cs="Times New Roman"/>
          <w:sz w:val="24"/>
          <w:szCs w:val="24"/>
          <w:lang w:val="uk-UA"/>
        </w:rPr>
        <w:tab/>
        <w:t xml:space="preserve">місце проживання (повну поштову адресу, на яку надсилається відповідь); </w:t>
      </w:r>
    </w:p>
    <w:p w:rsidR="00E82527" w:rsidRPr="00930C6F" w:rsidRDefault="00E82527" w:rsidP="00E82527">
      <w:pPr>
        <w:spacing w:after="0"/>
        <w:ind w:firstLine="70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3)</w:t>
      </w:r>
      <w:r w:rsidRPr="00930C6F">
        <w:rPr>
          <w:rFonts w:ascii="Times New Roman" w:hAnsi="Times New Roman" w:cs="Times New Roman"/>
          <w:sz w:val="24"/>
          <w:szCs w:val="24"/>
          <w:lang w:val="uk-UA"/>
        </w:rPr>
        <w:tab/>
        <w:t xml:space="preserve">контактний телефон; </w:t>
      </w:r>
    </w:p>
    <w:p w:rsidR="00E82527" w:rsidRPr="00930C6F" w:rsidRDefault="00E82527" w:rsidP="00E82527">
      <w:pPr>
        <w:spacing w:after="0"/>
        <w:ind w:firstLine="70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4)</w:t>
      </w:r>
      <w:r w:rsidRPr="00930C6F">
        <w:rPr>
          <w:rFonts w:ascii="Times New Roman" w:hAnsi="Times New Roman" w:cs="Times New Roman"/>
          <w:sz w:val="24"/>
          <w:szCs w:val="24"/>
          <w:lang w:val="uk-UA"/>
        </w:rPr>
        <w:tab/>
        <w:t xml:space="preserve">електронну поштову адресу, якщо на неї надається відповідь; </w:t>
      </w:r>
    </w:p>
    <w:p w:rsidR="00E82527" w:rsidRPr="00930C6F" w:rsidRDefault="00E82527" w:rsidP="00E82527">
      <w:pPr>
        <w:spacing w:after="0"/>
        <w:ind w:firstLine="709"/>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5)</w:t>
      </w:r>
      <w:r w:rsidRPr="00930C6F">
        <w:rPr>
          <w:rFonts w:ascii="Times New Roman" w:hAnsi="Times New Roman" w:cs="Times New Roman"/>
          <w:sz w:val="24"/>
          <w:szCs w:val="24"/>
          <w:lang w:val="uk-UA"/>
        </w:rPr>
        <w:tab/>
        <w:t xml:space="preserve">суть порушеного питання. </w:t>
      </w:r>
    </w:p>
    <w:p w:rsidR="00E82527" w:rsidRPr="00930C6F" w:rsidRDefault="00E82527" w:rsidP="00E82527">
      <w:pPr>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У разі, якщо Клієнт бажає отримати письмову відповідь на своє звернення, то він зазначає це в своєму зверненні.</w:t>
      </w:r>
    </w:p>
    <w:p w:rsidR="00BF1C17" w:rsidRPr="00930C6F" w:rsidRDefault="00BF1C17" w:rsidP="00FB08C0">
      <w:pPr>
        <w:ind w:firstLine="708"/>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Клієнт має право залишити письмове звернення під час </w:t>
      </w:r>
      <w:r w:rsidR="00DE3413" w:rsidRPr="00930C6F">
        <w:rPr>
          <w:rFonts w:ascii="Times New Roman" w:hAnsi="Times New Roman" w:cs="Times New Roman"/>
          <w:sz w:val="24"/>
          <w:szCs w:val="24"/>
          <w:lang w:val="uk-UA"/>
        </w:rPr>
        <w:t xml:space="preserve">особистого прийому громадян або </w:t>
      </w:r>
      <w:r w:rsidR="005E5F8D" w:rsidRPr="00930C6F">
        <w:rPr>
          <w:rFonts w:ascii="Times New Roman" w:hAnsi="Times New Roman" w:cs="Times New Roman"/>
          <w:sz w:val="24"/>
          <w:szCs w:val="24"/>
          <w:lang w:val="uk-UA"/>
        </w:rPr>
        <w:t xml:space="preserve">під час обслуговування </w:t>
      </w:r>
      <w:r w:rsidRPr="00930C6F">
        <w:rPr>
          <w:rFonts w:ascii="Times New Roman" w:hAnsi="Times New Roman" w:cs="Times New Roman"/>
          <w:sz w:val="24"/>
          <w:szCs w:val="24"/>
          <w:lang w:val="uk-UA"/>
        </w:rPr>
        <w:t>у відділенні Банку</w:t>
      </w:r>
      <w:r w:rsidR="004B4F0A" w:rsidRPr="00930C6F">
        <w:rPr>
          <w:rFonts w:ascii="Times New Roman" w:hAnsi="Times New Roman" w:cs="Times New Roman"/>
          <w:sz w:val="24"/>
          <w:szCs w:val="24"/>
          <w:lang w:val="uk-UA"/>
        </w:rPr>
        <w:t>.</w:t>
      </w:r>
    </w:p>
    <w:p w:rsidR="00E82527" w:rsidRPr="00930C6F" w:rsidRDefault="00E82527" w:rsidP="00FB08C0">
      <w:pPr>
        <w:ind w:firstLine="708"/>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Датою подання електронного звернення є дата надходження звернення на визначену електронну адресу Банку. Датою подання усного звернення є дата дзвінка до Контакт-центру Банку. Якщо електронне/усне звернення надійшло у неробочий день (вихідних, святковий), датою подання електронного/усного звернення вважається наступний після нього робочий день.</w:t>
      </w:r>
    </w:p>
    <w:p w:rsidR="00FB08C0" w:rsidRPr="00930C6F" w:rsidRDefault="00FB08C0" w:rsidP="00FB08C0">
      <w:pPr>
        <w:spacing w:after="37"/>
        <w:ind w:right="12" w:firstLine="708"/>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Кожен Заявник має право на звернення до Національного Банку України щодо вирішення порушених у зверненні питань, включаючи випадки якщо Банк не надав відповідь на звернення в установлений законодавством України термін для розгляду звернень або отримана відповідь не задовільнила Заявника. </w:t>
      </w:r>
    </w:p>
    <w:p w:rsidR="00767310" w:rsidRPr="00930C6F" w:rsidRDefault="00767310" w:rsidP="00767310">
      <w:pPr>
        <w:spacing w:after="0" w:line="240" w:lineRule="auto"/>
        <w:ind w:right="11" w:firstLine="708"/>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Сторінка офіційного Інтернет-представництва Національного банку України щодо розгляду звернень: </w:t>
      </w:r>
      <w:hyperlink r:id="rId7" w:history="1">
        <w:r w:rsidRPr="00930C6F">
          <w:rPr>
            <w:rStyle w:val="a6"/>
            <w:rFonts w:ascii="Times New Roman" w:hAnsi="Times New Roman" w:cs="Times New Roman"/>
            <w:color w:val="auto"/>
            <w:sz w:val="24"/>
            <w:szCs w:val="24"/>
            <w:lang w:val="uk-UA"/>
          </w:rPr>
          <w:t>https://bank.gov.ua/ua/consumer-protection/citizens-appeals</w:t>
        </w:r>
      </w:hyperlink>
      <w:r w:rsidRPr="00930C6F">
        <w:rPr>
          <w:rFonts w:ascii="Times New Roman" w:hAnsi="Times New Roman" w:cs="Times New Roman"/>
          <w:sz w:val="24"/>
          <w:szCs w:val="24"/>
          <w:lang w:val="uk-UA"/>
        </w:rPr>
        <w:t xml:space="preserve"> </w:t>
      </w:r>
    </w:p>
    <w:p w:rsidR="00767310" w:rsidRPr="00930C6F" w:rsidRDefault="00767310" w:rsidP="00767310">
      <w:pPr>
        <w:pStyle w:val="a3"/>
        <w:spacing w:after="0" w:line="240" w:lineRule="auto"/>
        <w:ind w:left="0" w:right="12"/>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Порядок </w:t>
      </w:r>
      <w:proofErr w:type="spellStart"/>
      <w:r w:rsidRPr="00930C6F">
        <w:rPr>
          <w:rFonts w:ascii="Times New Roman" w:hAnsi="Times New Roman" w:cs="Times New Roman"/>
          <w:sz w:val="24"/>
          <w:szCs w:val="24"/>
          <w:shd w:val="clear" w:color="auto" w:fill="FFFFFF"/>
          <w:lang w:val="uk-UA"/>
        </w:rPr>
        <w:t>подння</w:t>
      </w:r>
      <w:proofErr w:type="spellEnd"/>
      <w:r w:rsidRPr="00930C6F">
        <w:rPr>
          <w:rFonts w:ascii="Times New Roman" w:hAnsi="Times New Roman" w:cs="Times New Roman"/>
          <w:sz w:val="24"/>
          <w:szCs w:val="24"/>
          <w:shd w:val="clear" w:color="auto" w:fill="FFFFFF"/>
          <w:lang w:val="uk-UA"/>
        </w:rPr>
        <w:t xml:space="preserve"> громадянами звернення/запитів на інформацію до Національного банку та </w:t>
      </w:r>
      <w:r w:rsidRPr="00930C6F">
        <w:rPr>
          <w:rFonts w:ascii="Times New Roman" w:hAnsi="Times New Roman" w:cs="Times New Roman"/>
          <w:sz w:val="24"/>
          <w:szCs w:val="24"/>
          <w:lang w:val="uk-UA"/>
        </w:rPr>
        <w:t xml:space="preserve">організації роботи Національного банку України зі зверненнями громадян регламентований </w:t>
      </w:r>
      <w:r w:rsidRPr="00930C6F">
        <w:rPr>
          <w:rFonts w:ascii="Times New Roman" w:hAnsi="Times New Roman" w:cs="Times New Roman"/>
          <w:sz w:val="24"/>
          <w:szCs w:val="24"/>
          <w:shd w:val="clear" w:color="auto" w:fill="FFFFFF"/>
          <w:lang w:val="uk-UA"/>
        </w:rPr>
        <w:t xml:space="preserve"> Інструкцією про організацію розгляду звернень громадян, проведення особистого прийому та забезпечення доступу до публічної інформації в Національному банку України, </w:t>
      </w:r>
      <w:r w:rsidRPr="00930C6F">
        <w:rPr>
          <w:rFonts w:ascii="Times New Roman" w:hAnsi="Times New Roman" w:cs="Times New Roman"/>
          <w:sz w:val="24"/>
          <w:szCs w:val="24"/>
          <w:lang w:val="uk-UA"/>
        </w:rPr>
        <w:t>затвердженою</w:t>
      </w:r>
      <w:hyperlink r:id="rId8">
        <w:r w:rsidRPr="00930C6F">
          <w:rPr>
            <w:rFonts w:ascii="Times New Roman" w:hAnsi="Times New Roman" w:cs="Times New Roman"/>
            <w:sz w:val="24"/>
            <w:szCs w:val="24"/>
            <w:lang w:val="uk-UA"/>
          </w:rPr>
          <w:t xml:space="preserve"> </w:t>
        </w:r>
      </w:hyperlink>
      <w:hyperlink r:id="rId9" w:history="1">
        <w:r w:rsidRPr="00930C6F">
          <w:rPr>
            <w:rStyle w:val="a6"/>
            <w:rFonts w:ascii="Times New Roman" w:hAnsi="Times New Roman" w:cs="Times New Roman"/>
            <w:color w:val="auto"/>
            <w:sz w:val="24"/>
            <w:szCs w:val="24"/>
            <w:u w:val="none"/>
            <w:lang w:val="uk-UA"/>
          </w:rPr>
          <w:t>постановою Правління НБУ</w:t>
        </w:r>
      </w:hyperlink>
      <w:hyperlink r:id="rId10">
        <w:r w:rsidRPr="00930C6F">
          <w:rPr>
            <w:rFonts w:ascii="Times New Roman" w:hAnsi="Times New Roman" w:cs="Times New Roman"/>
            <w:sz w:val="24"/>
            <w:szCs w:val="24"/>
            <w:lang w:val="uk-UA"/>
          </w:rPr>
          <w:t xml:space="preserve"> </w:t>
        </w:r>
      </w:hyperlink>
      <w:r w:rsidRPr="00930C6F">
        <w:rPr>
          <w:rFonts w:ascii="Times New Roman" w:hAnsi="Times New Roman" w:cs="Times New Roman"/>
          <w:sz w:val="24"/>
          <w:szCs w:val="24"/>
          <w:shd w:val="clear" w:color="auto" w:fill="FFFFFF"/>
          <w:lang w:val="uk-UA"/>
        </w:rPr>
        <w:t xml:space="preserve"> 14.05.2020  № 332-рш, зі змінами</w:t>
      </w:r>
      <w:r w:rsidRPr="00930C6F">
        <w:rPr>
          <w:rFonts w:ascii="Times New Roman" w:hAnsi="Times New Roman" w:cs="Times New Roman"/>
          <w:sz w:val="24"/>
          <w:szCs w:val="24"/>
          <w:lang w:val="uk-UA"/>
        </w:rPr>
        <w:t xml:space="preserve"> (Інструкція розміщена в електронному вигляді на о</w:t>
      </w:r>
      <w:r w:rsidRPr="00930C6F">
        <w:rPr>
          <w:rFonts w:ascii="Times New Roman" w:hAnsi="Times New Roman" w:cs="Times New Roman"/>
          <w:sz w:val="24"/>
          <w:szCs w:val="24"/>
          <w:shd w:val="clear" w:color="auto" w:fill="FFFFFF"/>
          <w:lang w:val="uk-UA"/>
        </w:rPr>
        <w:t xml:space="preserve">фіційному </w:t>
      </w:r>
      <w:proofErr w:type="spellStart"/>
      <w:r w:rsidRPr="00930C6F">
        <w:rPr>
          <w:rFonts w:ascii="Times New Roman" w:hAnsi="Times New Roman" w:cs="Times New Roman"/>
          <w:sz w:val="24"/>
          <w:szCs w:val="24"/>
          <w:shd w:val="clear" w:color="auto" w:fill="FFFFFF"/>
          <w:lang w:val="uk-UA"/>
        </w:rPr>
        <w:t>вебпорталі</w:t>
      </w:r>
      <w:proofErr w:type="spellEnd"/>
      <w:r w:rsidRPr="00930C6F">
        <w:rPr>
          <w:rFonts w:ascii="Times New Roman" w:hAnsi="Times New Roman" w:cs="Times New Roman"/>
          <w:sz w:val="24"/>
          <w:szCs w:val="24"/>
          <w:shd w:val="clear" w:color="auto" w:fill="FFFFFF"/>
          <w:lang w:val="uk-UA"/>
        </w:rPr>
        <w:t xml:space="preserve"> Верховної ради України </w:t>
      </w:r>
      <w:r w:rsidRPr="00930C6F">
        <w:rPr>
          <w:rFonts w:ascii="Times New Roman" w:hAnsi="Times New Roman" w:cs="Times New Roman"/>
          <w:sz w:val="24"/>
          <w:szCs w:val="24"/>
          <w:lang w:val="uk-UA"/>
        </w:rPr>
        <w:t xml:space="preserve"> </w:t>
      </w:r>
      <w:hyperlink r:id="rId11" w:anchor="Text" w:history="1">
        <w:r w:rsidRPr="00930C6F">
          <w:rPr>
            <w:rStyle w:val="a6"/>
            <w:rFonts w:ascii="Times New Roman" w:hAnsi="Times New Roman" w:cs="Times New Roman"/>
            <w:color w:val="auto"/>
            <w:sz w:val="24"/>
            <w:szCs w:val="24"/>
            <w:lang w:val="uk-UA"/>
          </w:rPr>
          <w:t>https://zakon.rada.gov.ua/laws/show/vr332500-20#Text</w:t>
        </w:r>
      </w:hyperlink>
      <w:r w:rsidRPr="00930C6F">
        <w:rPr>
          <w:rFonts w:ascii="Times New Roman" w:hAnsi="Times New Roman" w:cs="Times New Roman"/>
          <w:sz w:val="24"/>
          <w:szCs w:val="24"/>
          <w:lang w:val="uk-UA"/>
        </w:rPr>
        <w:t xml:space="preserve"> ).</w:t>
      </w:r>
    </w:p>
    <w:p w:rsidR="00FB08C0" w:rsidRPr="00930C6F" w:rsidRDefault="00FB08C0" w:rsidP="00767310">
      <w:pPr>
        <w:spacing w:before="120"/>
        <w:ind w:left="-17" w:right="11" w:firstLine="737"/>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 xml:space="preserve">Подання звернення до Банку або Національного банку України не позбавляє права клієнта на звернення до суду відповідно до законодавства України за захистом своїх прав та інтересів. </w:t>
      </w:r>
    </w:p>
    <w:p w:rsidR="00DE3413" w:rsidRPr="00930C6F" w:rsidRDefault="00FB08C0" w:rsidP="00DE3413">
      <w:pPr>
        <w:ind w:firstLine="708"/>
        <w:jc w:val="both"/>
        <w:rPr>
          <w:rFonts w:ascii="Times New Roman" w:hAnsi="Times New Roman" w:cs="Times New Roman"/>
          <w:sz w:val="24"/>
          <w:szCs w:val="24"/>
          <w:shd w:val="clear" w:color="auto" w:fill="FFFFFF"/>
          <w:lang w:val="uk-UA"/>
        </w:rPr>
      </w:pPr>
      <w:r w:rsidRPr="00930C6F">
        <w:rPr>
          <w:rFonts w:ascii="Times New Roman" w:hAnsi="Times New Roman" w:cs="Times New Roman"/>
          <w:sz w:val="24"/>
          <w:szCs w:val="24"/>
          <w:lang w:val="uk-UA"/>
        </w:rPr>
        <w:t>Посадові особи Банку несуть відповідальність за відмову в прийнятті та розгляду звернення, порушення терміну розгляду звернення, інші порушення права клієнта на звернення, у відповідності до діючого Законодавства України.</w:t>
      </w:r>
    </w:p>
    <w:p w:rsidR="00DE3413" w:rsidRPr="00930C6F" w:rsidRDefault="00DE3413" w:rsidP="00DE3413">
      <w:pPr>
        <w:ind w:left="-5" w:right="29" w:firstLine="713"/>
        <w:jc w:val="both"/>
        <w:rPr>
          <w:rFonts w:ascii="Times New Roman" w:hAnsi="Times New Roman" w:cs="Times New Roman"/>
          <w:sz w:val="24"/>
          <w:szCs w:val="24"/>
          <w:lang w:val="uk-UA"/>
        </w:rPr>
      </w:pPr>
      <w:r w:rsidRPr="00930C6F">
        <w:rPr>
          <w:rFonts w:ascii="Times New Roman" w:hAnsi="Times New Roman" w:cs="Times New Roman"/>
          <w:sz w:val="24"/>
          <w:szCs w:val="24"/>
          <w:lang w:val="uk-UA"/>
        </w:rPr>
        <w:t>Прийом Клієнтів здійснюється за попереднім записом у дні та години, визначені Графіком особистого прийому гро</w:t>
      </w:r>
      <w:r w:rsidR="004B4F0A" w:rsidRPr="00930C6F">
        <w:rPr>
          <w:rFonts w:ascii="Times New Roman" w:hAnsi="Times New Roman" w:cs="Times New Roman"/>
          <w:sz w:val="24"/>
          <w:szCs w:val="24"/>
          <w:lang w:val="uk-UA"/>
        </w:rPr>
        <w:t>мадян.</w:t>
      </w:r>
      <w:r w:rsidRPr="00930C6F">
        <w:rPr>
          <w:rFonts w:ascii="Times New Roman" w:hAnsi="Times New Roman" w:cs="Times New Roman"/>
          <w:sz w:val="24"/>
          <w:szCs w:val="24"/>
          <w:lang w:val="uk-UA"/>
        </w:rPr>
        <w:t xml:space="preserve"> Попередній запис Клієнтів на прийом проводиться за телефоном </w:t>
      </w:r>
      <w:r w:rsidR="005E5F8D" w:rsidRPr="00930C6F">
        <w:rPr>
          <w:rFonts w:ascii="Times New Roman" w:hAnsi="Times New Roman" w:cs="Times New Roman"/>
          <w:sz w:val="24"/>
          <w:szCs w:val="24"/>
          <w:lang w:val="uk-UA"/>
        </w:rPr>
        <w:t>+</w:t>
      </w:r>
      <w:r w:rsidR="005E5F8D" w:rsidRPr="00930C6F">
        <w:rPr>
          <w:rFonts w:ascii="Times New Roman" w:hAnsi="Times New Roman" w:cs="Times New Roman"/>
          <w:sz w:val="24"/>
          <w:szCs w:val="24"/>
          <w:shd w:val="clear" w:color="auto" w:fill="FFFFFF"/>
          <w:lang w:val="uk-UA"/>
        </w:rPr>
        <w:t xml:space="preserve">38(044)586-54-95 (вартість дзвінків згідно з тарифами Вашого оператора) </w:t>
      </w:r>
      <w:r w:rsidRPr="00930C6F">
        <w:rPr>
          <w:rFonts w:ascii="Times New Roman" w:hAnsi="Times New Roman" w:cs="Times New Roman"/>
          <w:sz w:val="24"/>
          <w:szCs w:val="24"/>
          <w:lang w:val="uk-UA"/>
        </w:rPr>
        <w:t xml:space="preserve">не пізніше ніж за три робочі дні до дати проведення особистого прийому. </w:t>
      </w:r>
    </w:p>
    <w:p w:rsidR="00DE3413" w:rsidRPr="00930C6F" w:rsidRDefault="00DE3413" w:rsidP="00DE3413">
      <w:pPr>
        <w:ind w:firstLine="708"/>
        <w:jc w:val="both"/>
        <w:rPr>
          <w:rFonts w:ascii="Times New Roman" w:hAnsi="Times New Roman" w:cs="Times New Roman"/>
          <w:sz w:val="24"/>
          <w:szCs w:val="24"/>
          <w:shd w:val="clear" w:color="auto" w:fill="FFFFFF"/>
          <w:lang w:val="uk-UA"/>
        </w:rPr>
      </w:pPr>
      <w:r w:rsidRPr="00930C6F">
        <w:rPr>
          <w:rFonts w:ascii="Times New Roman" w:hAnsi="Times New Roman" w:cs="Times New Roman"/>
          <w:sz w:val="24"/>
          <w:szCs w:val="24"/>
          <w:lang w:val="uk-UA"/>
        </w:rPr>
        <w:t xml:space="preserve">Статус опрацювання звернення можливо дізнатись, зателефонувавши до Контакт центру Банку за номерами: </w:t>
      </w:r>
      <w:r w:rsidRPr="00930C6F">
        <w:rPr>
          <w:rFonts w:ascii="Times New Roman" w:hAnsi="Times New Roman" w:cs="Times New Roman"/>
          <w:sz w:val="24"/>
          <w:szCs w:val="24"/>
          <w:shd w:val="clear" w:color="auto" w:fill="FFFFFF"/>
        </w:rPr>
        <w:t>0-800-501-200</w:t>
      </w:r>
      <w:r w:rsidRPr="00930C6F">
        <w:rPr>
          <w:rFonts w:ascii="Times New Roman" w:hAnsi="Times New Roman" w:cs="Times New Roman"/>
          <w:sz w:val="24"/>
          <w:szCs w:val="24"/>
          <w:shd w:val="clear" w:color="auto" w:fill="FFFFFF"/>
          <w:lang w:val="uk-UA"/>
        </w:rPr>
        <w:t xml:space="preserve"> та </w:t>
      </w:r>
      <w:r w:rsidRPr="00930C6F">
        <w:rPr>
          <w:rFonts w:ascii="Times New Roman" w:hAnsi="Times New Roman" w:cs="Times New Roman"/>
          <w:sz w:val="24"/>
          <w:szCs w:val="24"/>
          <w:shd w:val="clear" w:color="auto" w:fill="FFFFFF"/>
        </w:rPr>
        <w:t>+38(044)290-79-00</w:t>
      </w:r>
      <w:r w:rsidRPr="00930C6F">
        <w:rPr>
          <w:rFonts w:ascii="Times New Roman" w:hAnsi="Times New Roman" w:cs="Times New Roman"/>
          <w:sz w:val="24"/>
          <w:szCs w:val="24"/>
          <w:shd w:val="clear" w:color="auto" w:fill="FFFFFF"/>
          <w:lang w:val="uk-UA"/>
        </w:rPr>
        <w:t xml:space="preserve">. </w:t>
      </w:r>
    </w:p>
    <w:p w:rsidR="00B74C15" w:rsidRPr="00930C6F" w:rsidRDefault="00B74C15" w:rsidP="00FB08C0">
      <w:pPr>
        <w:jc w:val="both"/>
        <w:rPr>
          <w:rFonts w:ascii="Times New Roman" w:hAnsi="Times New Roman" w:cs="Times New Roman"/>
          <w:sz w:val="24"/>
          <w:szCs w:val="24"/>
          <w:lang w:val="uk-UA"/>
        </w:rPr>
      </w:pPr>
    </w:p>
    <w:p w:rsidR="00B001FB" w:rsidRPr="00930C6F" w:rsidRDefault="00B001FB" w:rsidP="00B001FB">
      <w:pPr>
        <w:ind w:left="360"/>
        <w:jc w:val="both"/>
        <w:rPr>
          <w:rFonts w:ascii="Times New Roman" w:hAnsi="Times New Roman" w:cs="Times New Roman"/>
          <w:sz w:val="24"/>
          <w:szCs w:val="24"/>
          <w:lang w:val="uk-UA"/>
        </w:rPr>
      </w:pPr>
    </w:p>
    <w:sectPr w:rsidR="00B001FB" w:rsidRPr="00930C6F" w:rsidSect="00D35853">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2267"/>
    <w:multiLevelType w:val="hybridMultilevel"/>
    <w:tmpl w:val="E3EC59A6"/>
    <w:lvl w:ilvl="0" w:tplc="E46EF23E">
      <w:start w:val="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D2205E"/>
    <w:multiLevelType w:val="hybridMultilevel"/>
    <w:tmpl w:val="DD76762A"/>
    <w:lvl w:ilvl="0" w:tplc="8552376A">
      <w:start w:val="1"/>
      <w:numFmt w:val="decimal"/>
      <w:lvlText w:val="%1)"/>
      <w:lvlJc w:val="left"/>
      <w:pPr>
        <w:ind w:left="2694"/>
      </w:pPr>
      <w:rPr>
        <w:rFonts w:ascii="Calibri" w:eastAsia="Times New Roman" w:hAnsi="Calibri" w:cs="Times New Roman"/>
        <w:b w:val="0"/>
        <w:i w:val="0"/>
        <w:strike w:val="0"/>
        <w:dstrike w:val="0"/>
        <w:color w:val="000000"/>
        <w:sz w:val="22"/>
        <w:szCs w:val="22"/>
        <w:u w:val="none" w:color="000000"/>
        <w:bdr w:val="none" w:sz="0" w:space="0" w:color="auto"/>
        <w:shd w:val="clear" w:color="auto" w:fill="auto"/>
        <w:vertAlign w:val="baseline"/>
      </w:rPr>
    </w:lvl>
    <w:lvl w:ilvl="1" w:tplc="E21A9014">
      <w:start w:val="1"/>
      <w:numFmt w:val="lowerLetter"/>
      <w:lvlText w:val="%2"/>
      <w:lvlJc w:val="left"/>
      <w:pPr>
        <w:ind w:left="3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220DEA">
      <w:start w:val="1"/>
      <w:numFmt w:val="lowerRoman"/>
      <w:lvlText w:val="%3"/>
      <w:lvlJc w:val="left"/>
      <w:pPr>
        <w:ind w:left="4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7237D0">
      <w:start w:val="1"/>
      <w:numFmt w:val="decimal"/>
      <w:lvlText w:val="%4"/>
      <w:lvlJc w:val="left"/>
      <w:pPr>
        <w:ind w:left="4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62DC6A">
      <w:start w:val="1"/>
      <w:numFmt w:val="lowerLetter"/>
      <w:lvlText w:val="%5"/>
      <w:lvlJc w:val="left"/>
      <w:pPr>
        <w:ind w:left="5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0AE0E6">
      <w:start w:val="1"/>
      <w:numFmt w:val="lowerRoman"/>
      <w:lvlText w:val="%6"/>
      <w:lvlJc w:val="left"/>
      <w:pPr>
        <w:ind w:left="6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EE8882">
      <w:start w:val="1"/>
      <w:numFmt w:val="decimal"/>
      <w:lvlText w:val="%7"/>
      <w:lvlJc w:val="left"/>
      <w:pPr>
        <w:ind w:left="7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848F82">
      <w:start w:val="1"/>
      <w:numFmt w:val="lowerLetter"/>
      <w:lvlText w:val="%8"/>
      <w:lvlJc w:val="left"/>
      <w:pPr>
        <w:ind w:left="7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3450A2">
      <w:start w:val="1"/>
      <w:numFmt w:val="lowerRoman"/>
      <w:lvlText w:val="%9"/>
      <w:lvlJc w:val="left"/>
      <w:pPr>
        <w:ind w:left="8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40"/>
    <w:rsid w:val="00161A40"/>
    <w:rsid w:val="003337F6"/>
    <w:rsid w:val="004B4F0A"/>
    <w:rsid w:val="005226D9"/>
    <w:rsid w:val="005E5F8D"/>
    <w:rsid w:val="00646F99"/>
    <w:rsid w:val="006D07F4"/>
    <w:rsid w:val="00767310"/>
    <w:rsid w:val="00782717"/>
    <w:rsid w:val="008F2139"/>
    <w:rsid w:val="00930C6F"/>
    <w:rsid w:val="00931E60"/>
    <w:rsid w:val="009D4B2C"/>
    <w:rsid w:val="00AA7CEE"/>
    <w:rsid w:val="00B001FB"/>
    <w:rsid w:val="00B34215"/>
    <w:rsid w:val="00B74C15"/>
    <w:rsid w:val="00BF1C17"/>
    <w:rsid w:val="00D35853"/>
    <w:rsid w:val="00DE3413"/>
    <w:rsid w:val="00E82527"/>
    <w:rsid w:val="00F440B1"/>
    <w:rsid w:val="00F63FD9"/>
    <w:rsid w:val="00FB08C0"/>
    <w:rsid w:val="00FE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350D4-17F4-4B55-ABD0-FA196B12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01FB"/>
    <w:pPr>
      <w:ind w:left="720"/>
      <w:contextualSpacing/>
    </w:pPr>
  </w:style>
  <w:style w:type="paragraph" w:styleId="a5">
    <w:name w:val="Normal (Web)"/>
    <w:basedOn w:val="a"/>
    <w:uiPriority w:val="99"/>
    <w:semiHidden/>
    <w:unhideWhenUsed/>
    <w:rsid w:val="00BF1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BF1C17"/>
    <w:rPr>
      <w:color w:val="0563C1"/>
      <w:u w:val="single"/>
    </w:rPr>
  </w:style>
  <w:style w:type="paragraph" w:styleId="a7">
    <w:name w:val="Balloon Text"/>
    <w:basedOn w:val="a"/>
    <w:link w:val="a8"/>
    <w:uiPriority w:val="99"/>
    <w:semiHidden/>
    <w:unhideWhenUsed/>
    <w:rsid w:val="00E8252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82527"/>
    <w:rPr>
      <w:rFonts w:ascii="Segoe UI" w:hAnsi="Segoe UI" w:cs="Segoe UI"/>
      <w:sz w:val="18"/>
      <w:szCs w:val="18"/>
    </w:rPr>
  </w:style>
  <w:style w:type="character" w:customStyle="1" w:styleId="a4">
    <w:name w:val="Абзац списка Знак"/>
    <w:link w:val="a3"/>
    <w:uiPriority w:val="34"/>
    <w:qFormat/>
    <w:locked/>
    <w:rsid w:val="00767310"/>
  </w:style>
  <w:style w:type="character" w:styleId="a9">
    <w:name w:val="FollowedHyperlink"/>
    <w:basedOn w:val="a0"/>
    <w:uiPriority w:val="99"/>
    <w:semiHidden/>
    <w:unhideWhenUsed/>
    <w:rsid w:val="00767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60590">
      <w:bodyDiv w:val="1"/>
      <w:marLeft w:val="0"/>
      <w:marRight w:val="0"/>
      <w:marTop w:val="0"/>
      <w:marBottom w:val="0"/>
      <w:divBdr>
        <w:top w:val="none" w:sz="0" w:space="0" w:color="auto"/>
        <w:left w:val="none" w:sz="0" w:space="0" w:color="auto"/>
        <w:bottom w:val="none" w:sz="0" w:space="0" w:color="auto"/>
        <w:right w:val="none" w:sz="0" w:space="0" w:color="auto"/>
      </w:divBdr>
      <w:divsChild>
        <w:div w:id="152155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850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nk.gov.ua/ua/consumer-protection/citizens-appe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omin.bank/" TargetMode="External"/><Relationship Id="rId11" Type="http://schemas.openxmlformats.org/officeDocument/2006/relationships/hyperlink" Target="https://zakon.rada.gov.ua/laws/show/vr332500-20" TargetMode="External"/><Relationship Id="rId5" Type="http://schemas.openxmlformats.org/officeDocument/2006/relationships/hyperlink" Target="mailto:info@cib.com.ua" TargetMode="External"/><Relationship Id="rId10" Type="http://schemas.openxmlformats.org/officeDocument/2006/relationships/hyperlink" Target="https://zakon.rada.gov.ua/laws/show/v0018500-18" TargetMode="External"/><Relationship Id="rId4" Type="http://schemas.openxmlformats.org/officeDocument/2006/relationships/webSettings" Target="webSettings.xml"/><Relationship Id="rId9" Type="http://schemas.openxmlformats.org/officeDocument/2006/relationships/hyperlink" Target="../../../AppData/Roaming/Microsoft/Word/&#1087;&#1086;&#1089;&#1090;&#1072;&#1085;&#1086;&#1074;&#1086;&#1102;%20&#1055;&#1088;&#1072;&#1074;&#1083;&#1110;&#1085;&#1085;&#1103;%20&#1053;&#1041;&#1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Унгуряну Аліна Геннадіївна</dc:creator>
  <cp:keywords/>
  <dc:description/>
  <cp:lastModifiedBy>Унгуряну Аліна Геннадіївна</cp:lastModifiedBy>
  <cp:revision>23</cp:revision>
  <dcterms:created xsi:type="dcterms:W3CDTF">2020-03-16T10:21:00Z</dcterms:created>
  <dcterms:modified xsi:type="dcterms:W3CDTF">2023-11-08T14:38:00Z</dcterms:modified>
</cp:coreProperties>
</file>